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8E731" w14:textId="06ADCF7C" w:rsidR="00141BA7" w:rsidRDefault="00141BA7" w:rsidP="00141BA7">
      <w:pPr>
        <w:rPr>
          <w:b/>
          <w:bCs/>
          <w:sz w:val="24"/>
          <w:szCs w:val="24"/>
        </w:rPr>
      </w:pPr>
      <w:r w:rsidRPr="003751B2">
        <w:rPr>
          <w:b/>
          <w:bCs/>
          <w:sz w:val="24"/>
          <w:szCs w:val="24"/>
        </w:rPr>
        <w:t xml:space="preserve">Adam </w:t>
      </w:r>
      <w:proofErr w:type="spellStart"/>
      <w:r w:rsidRPr="003751B2">
        <w:rPr>
          <w:b/>
          <w:bCs/>
          <w:sz w:val="24"/>
          <w:szCs w:val="24"/>
        </w:rPr>
        <w:t>Janovec</w:t>
      </w:r>
      <w:proofErr w:type="spellEnd"/>
    </w:p>
    <w:p w14:paraId="54FD717B" w14:textId="432B09BC" w:rsidR="00F11D7D" w:rsidRPr="003751B2" w:rsidRDefault="00F11D7D" w:rsidP="00141BA7">
      <w:pPr>
        <w:rPr>
          <w:b/>
          <w:bCs/>
          <w:sz w:val="24"/>
          <w:szCs w:val="24"/>
        </w:rPr>
      </w:pPr>
      <w:r w:rsidRPr="00F11D7D">
        <w:rPr>
          <w:b/>
          <w:bCs/>
          <w:sz w:val="24"/>
          <w:szCs w:val="24"/>
        </w:rPr>
        <w:t>Transatlantická spolupráca v oblasti regulácie umelej inteligencie</w:t>
      </w:r>
    </w:p>
    <w:p w14:paraId="3459F5E7" w14:textId="77777777" w:rsidR="00141BA7" w:rsidRDefault="00141BA7" w:rsidP="00141BA7">
      <w:pPr>
        <w:spacing w:line="360" w:lineRule="auto"/>
        <w:ind w:firstLine="680"/>
        <w:jc w:val="both"/>
        <w:rPr>
          <w:sz w:val="24"/>
          <w:szCs w:val="24"/>
        </w:rPr>
      </w:pPr>
      <w:r w:rsidRPr="003751B2">
        <w:rPr>
          <w:sz w:val="24"/>
          <w:szCs w:val="24"/>
        </w:rPr>
        <w:t>Dizertačná práca si za svoju ústrednú tému berie problematiku diskriminačného rozhodovania umelej inteligencie využívanej vo verejne aplikovateľných produktoch, zameraných na triedenie rozsiahlych súborov dát. AI nachádza svoje využitie v širokom spektre oblastí ako sú napríklad poisťovníctvo, bankovníctvo, či lekárstvo, kde sa dostáva do kontaktu so značnou časťou populácie ekonomicky rozvinutých krajín. Súčasné algoritmy, ktoré AI využíva, však nie sú schopné efektívne rozlišovať relevanciu posudzovaných determinantov a preto nezriedka dochádza k systematickej diskriminácií vybraných skupín obyvateľstva. Európska Únia</w:t>
      </w:r>
      <w:r>
        <w:rPr>
          <w:sz w:val="24"/>
          <w:szCs w:val="24"/>
        </w:rPr>
        <w:t>,</w:t>
      </w:r>
      <w:r w:rsidRPr="003751B2">
        <w:rPr>
          <w:sz w:val="24"/>
          <w:szCs w:val="24"/>
        </w:rPr>
        <w:t xml:space="preserve"> ako aj Spojené štáty americké sa snažia zabrániť styku takto predpojatej AI s verejnosťou a to prostredníctvom pripravovanej regulatívnej legislatívy. Tá by mala nastaviť jasné pravidlá pre producentov tohto druhu technológií a definovať akú podobu umelej inteligencie je možné označovať za dôveryhodnú. Práca si dáva za cieľ priblížiť náhľad oboch medzinárodných aktérov na etiku spojenú s umelou inteligenciou a to prostredníctvom kvalitatívnej obsahovej analýzy predkladanej regulatívnej legislatívy. Porovnanie princípov ukotvených v legislatíve taktiež poukáže na možné smerovanie budúceho vývoja ďalšej transatlantickej spolupráce a odkryje bilaterálne kapacity aktérov pre rozvoj nových medzinárodných inštitúcií.  </w:t>
      </w:r>
    </w:p>
    <w:p w14:paraId="4E02C9A6" w14:textId="3CD12391" w:rsidR="00014649" w:rsidRDefault="00014649"/>
    <w:sectPr w:rsidR="000146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A7"/>
    <w:rsid w:val="00014649"/>
    <w:rsid w:val="00141BA7"/>
    <w:rsid w:val="00527FA5"/>
    <w:rsid w:val="00BA5096"/>
    <w:rsid w:val="00F11D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AE78"/>
  <w15:chartTrackingRefBased/>
  <w15:docId w15:val="{88FE5A33-F1FA-4A94-AB6F-5C95EF48F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1BA7"/>
    <w:rPr>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1226</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Smitková</dc:creator>
  <cp:keywords/>
  <dc:description/>
  <cp:lastModifiedBy>Klára Smitková</cp:lastModifiedBy>
  <cp:revision>2</cp:revision>
  <dcterms:created xsi:type="dcterms:W3CDTF">2022-11-16T12:06:00Z</dcterms:created>
  <dcterms:modified xsi:type="dcterms:W3CDTF">2022-11-16T13:08:00Z</dcterms:modified>
</cp:coreProperties>
</file>